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7A" w:rsidRDefault="00872F89"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</w:instrText>
      </w:r>
      <w:r>
        <w:rPr>
          <w:noProof/>
          <w:color w:val="1F497D"/>
        </w:rPr>
        <w:instrText>INCLUDEPICTURE  "cid:image002.png@01D6BDC0.B70532B0" \* MERGEFORMATINET</w:instrText>
      </w:r>
      <w:r>
        <w:rPr>
          <w:noProof/>
          <w:color w:val="1F497D"/>
        </w:rPr>
        <w:instrText xml:space="preserve"> </w:instrText>
      </w:r>
      <w:r>
        <w:rPr>
          <w:noProof/>
          <w:color w:val="1F497D"/>
        </w:rPr>
        <w:fldChar w:fldCharType="separate"/>
      </w:r>
      <w:r>
        <w:rPr>
          <w:noProof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88.1pt;visibility:visible">
            <v:imagedata r:id="rId8" r:href="rId9"/>
          </v:shape>
        </w:pict>
      </w:r>
      <w:r>
        <w:rPr>
          <w:noProof/>
          <w:color w:val="1F497D"/>
        </w:rPr>
        <w:fldChar w:fldCharType="end"/>
      </w:r>
    </w:p>
    <w:p w:rsidR="00A333DA" w:rsidRPr="00A333DA" w:rsidRDefault="00A333DA" w:rsidP="00A333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A333DA" w:rsidRPr="00A333DA" w:rsidRDefault="005923CC" w:rsidP="00A333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Etes-vous soumis aux règles de la commande publique </w:t>
      </w:r>
      <w:r w:rsidR="00A333DA" w:rsidRPr="00A333DA">
        <w:rPr>
          <w:rFonts w:ascii="Arial" w:hAnsi="Arial" w:cs="Arial"/>
          <w:b/>
          <w:color w:val="0070C0"/>
          <w:sz w:val="32"/>
          <w:szCs w:val="32"/>
        </w:rPr>
        <w:t>?</w:t>
      </w:r>
    </w:p>
    <w:p w:rsidR="00A333DA" w:rsidRPr="00A333DA" w:rsidRDefault="00A333DA" w:rsidP="00A333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rPr>
          <w:rFonts w:ascii="Arial" w:hAnsi="Arial" w:cs="Arial"/>
          <w:color w:val="0070C0"/>
        </w:rPr>
      </w:pPr>
    </w:p>
    <w:p w:rsidR="00A333DA" w:rsidRPr="00A333DA" w:rsidRDefault="00A333DA" w:rsidP="00A333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rPr>
          <w:rFonts w:ascii="Arial" w:hAnsi="Arial" w:cs="Arial"/>
          <w:color w:val="0070C0"/>
        </w:rPr>
      </w:pPr>
    </w:p>
    <w:p w:rsidR="00A333DA" w:rsidRPr="00A333DA" w:rsidRDefault="00700C50" w:rsidP="00A333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Version 1.</w:t>
      </w:r>
      <w:r w:rsidR="00872F89">
        <w:rPr>
          <w:rFonts w:ascii="Arial" w:hAnsi="Arial" w:cs="Arial"/>
          <w:color w:val="0070C0"/>
        </w:rPr>
        <w:t>2 du 20/11/2020</w:t>
      </w:r>
      <w:bookmarkStart w:id="0" w:name="_GoBack"/>
      <w:bookmarkEnd w:id="0"/>
    </w:p>
    <w:p w:rsidR="00A333DA" w:rsidRDefault="00A333DA"/>
    <w:p w:rsidR="00CE0B4D" w:rsidRDefault="00CE0B4D" w:rsidP="00100E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à la réglementation européenne</w:t>
      </w:r>
      <w:r w:rsidR="005923CC">
        <w:rPr>
          <w:rFonts w:ascii="Arial" w:hAnsi="Arial" w:cs="Arial"/>
          <w:sz w:val="20"/>
          <w:szCs w:val="20"/>
        </w:rPr>
        <w:t xml:space="preserve"> et nationale</w:t>
      </w:r>
      <w:r>
        <w:rPr>
          <w:rFonts w:ascii="Arial" w:hAnsi="Arial" w:cs="Arial"/>
          <w:sz w:val="20"/>
          <w:szCs w:val="20"/>
        </w:rPr>
        <w:t>, le service instructeur doit vérifier dans le cadre d’une demande de subvention</w:t>
      </w:r>
      <w:r w:rsidR="003A4E8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si le demandeur est soumis aux règles de la commande publique.</w:t>
      </w:r>
    </w:p>
    <w:p w:rsidR="00CE0B4D" w:rsidRDefault="00CE0B4D" w:rsidP="00100E43">
      <w:pPr>
        <w:jc w:val="both"/>
        <w:rPr>
          <w:rFonts w:ascii="Arial" w:hAnsi="Arial" w:cs="Arial"/>
          <w:sz w:val="20"/>
          <w:szCs w:val="20"/>
        </w:rPr>
      </w:pPr>
    </w:p>
    <w:p w:rsidR="00A333DA" w:rsidRPr="00100E43" w:rsidRDefault="00CE0B4D" w:rsidP="00100E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Sont soumis aux règles de la commande publique</w:t>
      </w:r>
      <w:r w:rsidR="00A333DA" w:rsidRPr="00100E43">
        <w:rPr>
          <w:rFonts w:ascii="Arial" w:hAnsi="Arial" w:cs="Arial"/>
          <w:sz w:val="20"/>
          <w:szCs w:val="20"/>
        </w:rPr>
        <w:t xml:space="preserve"> : </w:t>
      </w:r>
      <w:r w:rsidR="005923CC">
        <w:rPr>
          <w:rFonts w:ascii="Arial" w:hAnsi="Arial" w:cs="Arial"/>
          <w:sz w:val="20"/>
          <w:szCs w:val="20"/>
        </w:rPr>
        <w:t xml:space="preserve">(cochez la case qui vous concerne dans la mesure du possible) </w:t>
      </w:r>
    </w:p>
    <w:p w:rsidR="00A333DA" w:rsidRPr="00100E43" w:rsidRDefault="00A333DA" w:rsidP="00100E43">
      <w:pPr>
        <w:jc w:val="both"/>
        <w:rPr>
          <w:rFonts w:ascii="Arial" w:hAnsi="Arial" w:cs="Arial"/>
          <w:sz w:val="20"/>
          <w:szCs w:val="20"/>
        </w:rPr>
      </w:pPr>
    </w:p>
    <w:p w:rsidR="00A333DA" w:rsidRPr="00100E43" w:rsidRDefault="00A333DA" w:rsidP="00100E4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00E43">
        <w:rPr>
          <w:rFonts w:ascii="Arial" w:hAnsi="Arial" w:cs="Arial"/>
          <w:sz w:val="20"/>
          <w:szCs w:val="20"/>
        </w:rPr>
        <w:t xml:space="preserve">l'État </w:t>
      </w:r>
      <w:r w:rsidR="005923CC">
        <w:rPr>
          <w:rFonts w:ascii="Arial" w:hAnsi="Arial" w:cs="Arial"/>
          <w:sz w:val="20"/>
          <w:szCs w:val="20"/>
        </w:rPr>
        <w:t xml:space="preserve">et ses Établissements publics </w:t>
      </w:r>
      <w:r w:rsidR="005923CC" w:rsidRPr="005923CC">
        <w:rPr>
          <w:rFonts w:ascii="Tahoma" w:hAnsi="Tahoma" w:cs="Tahoma"/>
          <w:sz w:val="20"/>
          <w:szCs w:val="20"/>
        </w:rPr>
        <w:sym w:font="Wingdings" w:char="F06F"/>
      </w:r>
    </w:p>
    <w:p w:rsidR="00A333DA" w:rsidRPr="00100E43" w:rsidRDefault="00A333DA" w:rsidP="00100E4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00E43">
        <w:rPr>
          <w:rFonts w:ascii="Arial" w:hAnsi="Arial" w:cs="Arial"/>
          <w:sz w:val="20"/>
          <w:szCs w:val="20"/>
        </w:rPr>
        <w:t>les collectivités territoriales et les</w:t>
      </w:r>
      <w:r w:rsidR="005923CC">
        <w:rPr>
          <w:rFonts w:ascii="Arial" w:hAnsi="Arial" w:cs="Arial"/>
          <w:sz w:val="20"/>
          <w:szCs w:val="20"/>
        </w:rPr>
        <w:t xml:space="preserve"> Établissements publics locaux  </w:t>
      </w:r>
      <w:r w:rsidR="005923CC" w:rsidRPr="005923CC">
        <w:rPr>
          <w:rFonts w:ascii="Tahoma" w:hAnsi="Tahoma" w:cs="Tahoma"/>
          <w:sz w:val="20"/>
          <w:szCs w:val="20"/>
        </w:rPr>
        <w:sym w:font="Wingdings" w:char="F06F"/>
      </w:r>
    </w:p>
    <w:p w:rsidR="00A333DA" w:rsidRPr="00100E43" w:rsidRDefault="00A333DA" w:rsidP="00100E4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00E43">
        <w:rPr>
          <w:rFonts w:ascii="Arial" w:hAnsi="Arial" w:cs="Arial"/>
          <w:sz w:val="20"/>
          <w:szCs w:val="20"/>
        </w:rPr>
        <w:t>les organismes de droit privé mandataire d'un organisme sou</w:t>
      </w:r>
      <w:r w:rsidR="005923CC">
        <w:rPr>
          <w:rFonts w:ascii="Arial" w:hAnsi="Arial" w:cs="Arial"/>
          <w:sz w:val="20"/>
          <w:szCs w:val="20"/>
        </w:rPr>
        <w:t xml:space="preserve">mis au code des marchés publics </w:t>
      </w:r>
      <w:r w:rsidR="005923CC" w:rsidRPr="005923CC">
        <w:rPr>
          <w:rFonts w:ascii="Tahoma" w:hAnsi="Tahoma" w:cs="Tahoma"/>
          <w:sz w:val="20"/>
          <w:szCs w:val="20"/>
        </w:rPr>
        <w:sym w:font="Wingdings" w:char="F06F"/>
      </w:r>
    </w:p>
    <w:p w:rsidR="00A333DA" w:rsidRPr="00100E43" w:rsidRDefault="00A333DA" w:rsidP="00100E4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00E43">
        <w:rPr>
          <w:rFonts w:ascii="Arial" w:hAnsi="Arial" w:cs="Arial"/>
          <w:sz w:val="20"/>
          <w:szCs w:val="20"/>
        </w:rPr>
        <w:t>les organismes de droit privé ou public ayant déci</w:t>
      </w:r>
      <w:r w:rsidR="005923CC">
        <w:rPr>
          <w:rFonts w:ascii="Arial" w:hAnsi="Arial" w:cs="Arial"/>
          <w:sz w:val="20"/>
          <w:szCs w:val="20"/>
        </w:rPr>
        <w:t>dé d’appliquer le code des MP </w:t>
      </w:r>
      <w:r w:rsidR="005923CC" w:rsidRPr="005923CC">
        <w:rPr>
          <w:rFonts w:ascii="Tahoma" w:hAnsi="Tahoma" w:cs="Tahoma"/>
          <w:sz w:val="20"/>
          <w:szCs w:val="20"/>
        </w:rPr>
        <w:sym w:font="Wingdings" w:char="F06F"/>
      </w:r>
    </w:p>
    <w:p w:rsidR="00A333DA" w:rsidRPr="00100E43" w:rsidRDefault="00A333DA" w:rsidP="00100E43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923CC">
        <w:rPr>
          <w:rFonts w:ascii="Arial" w:hAnsi="Arial" w:cs="Arial"/>
          <w:sz w:val="20"/>
          <w:szCs w:val="20"/>
        </w:rPr>
        <w:t xml:space="preserve">les pouvoirs adjudicateurs soumis à l'ordonnance du 23 juillet 2015 </w:t>
      </w:r>
      <w:r w:rsidR="00700C50">
        <w:rPr>
          <w:rFonts w:ascii="Arial" w:hAnsi="Arial" w:cs="Arial"/>
          <w:sz w:val="20"/>
          <w:szCs w:val="20"/>
        </w:rPr>
        <w:t>/ au code de la commande publique à compter du 1</w:t>
      </w:r>
      <w:r w:rsidR="00700C50" w:rsidRPr="00700C50">
        <w:rPr>
          <w:rFonts w:ascii="Arial" w:hAnsi="Arial" w:cs="Arial"/>
          <w:sz w:val="20"/>
          <w:szCs w:val="20"/>
          <w:vertAlign w:val="superscript"/>
        </w:rPr>
        <w:t>er</w:t>
      </w:r>
      <w:r w:rsidR="00700C50">
        <w:rPr>
          <w:rFonts w:ascii="Arial" w:hAnsi="Arial" w:cs="Arial"/>
          <w:sz w:val="20"/>
          <w:szCs w:val="20"/>
        </w:rPr>
        <w:t xml:space="preserve"> avril 2019 </w:t>
      </w:r>
      <w:r w:rsidRPr="005923CC">
        <w:rPr>
          <w:rFonts w:ascii="Arial" w:hAnsi="Arial" w:cs="Arial"/>
          <w:sz w:val="20"/>
          <w:szCs w:val="20"/>
        </w:rPr>
        <w:t>organisme reconnus de droit public</w:t>
      </w:r>
      <w:r w:rsidR="005923CC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5923CC">
        <w:rPr>
          <w:rFonts w:ascii="Arial" w:hAnsi="Arial" w:cs="Arial"/>
          <w:sz w:val="20"/>
          <w:szCs w:val="20"/>
        </w:rPr>
        <w:t xml:space="preserve"> (Attention : association loi 1901 de droit privé OQDP).</w:t>
      </w:r>
      <w:r w:rsidR="005923CC">
        <w:rPr>
          <w:rFonts w:ascii="Arial" w:hAnsi="Arial" w:cs="Arial"/>
          <w:b/>
          <w:sz w:val="20"/>
          <w:szCs w:val="20"/>
        </w:rPr>
        <w:t xml:space="preserve"> </w:t>
      </w:r>
      <w:r w:rsidR="005923CC" w:rsidRPr="005923CC">
        <w:rPr>
          <w:rFonts w:ascii="Tahoma" w:hAnsi="Tahoma" w:cs="Tahoma"/>
          <w:sz w:val="20"/>
          <w:szCs w:val="20"/>
        </w:rPr>
        <w:sym w:font="Wingdings" w:char="F06F"/>
      </w:r>
    </w:p>
    <w:p w:rsidR="00A333DA" w:rsidRPr="00100E43" w:rsidRDefault="00A333DA" w:rsidP="00100E43">
      <w:pPr>
        <w:jc w:val="both"/>
        <w:rPr>
          <w:rFonts w:ascii="Arial" w:hAnsi="Arial" w:cs="Arial"/>
          <w:sz w:val="20"/>
          <w:szCs w:val="20"/>
        </w:rPr>
      </w:pPr>
    </w:p>
    <w:p w:rsidR="005923CC" w:rsidRPr="00100E43" w:rsidRDefault="005923CC" w:rsidP="00100E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vous n’avez pas su identifier la catégorie à laquelle vous appartenez, merci de renseigner les champs ci-dessous : </w:t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>La structure __________________________________ (reprendre dénomination sociale) est :</w:t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100E43" w:rsidRPr="00100E43" w:rsidRDefault="00A333DA" w:rsidP="00100E4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100E43">
        <w:rPr>
          <w:rFonts w:ascii="Arial" w:hAnsi="Arial" w:cs="Arial"/>
          <w:b/>
          <w:bCs/>
          <w:color w:val="0070C0"/>
          <w:sz w:val="20"/>
          <w:szCs w:val="20"/>
        </w:rPr>
        <w:t>dotée de la personnalité juridique</w:t>
      </w:r>
      <w:r w:rsidRPr="00100E43">
        <w:rPr>
          <w:rFonts w:ascii="Arial" w:hAnsi="Arial" w:cs="Arial"/>
          <w:bCs/>
          <w:color w:val="0070C0"/>
          <w:sz w:val="20"/>
          <w:szCs w:val="20"/>
        </w:rPr>
        <w:t xml:space="preserve"> :  </w:t>
      </w:r>
    </w:p>
    <w:p w:rsidR="00100E43" w:rsidRDefault="00100E43" w:rsidP="00100E43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 xml:space="preserve"> OUI</w:t>
      </w: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 xml:space="preserve"> NON</w:t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ab/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>Préciser la forme juridique : __________________________________</w:t>
      </w:r>
    </w:p>
    <w:p w:rsidR="00100E43" w:rsidRDefault="00100E43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>En cas de réponse négative, don</w:t>
      </w:r>
      <w:r w:rsidR="00100E43">
        <w:rPr>
          <w:rFonts w:ascii="Arial" w:hAnsi="Arial" w:cs="Arial"/>
          <w:bCs/>
          <w:sz w:val="20"/>
          <w:szCs w:val="20"/>
        </w:rPr>
        <w:t>ner toutes précisions utiles</w:t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100E43" w:rsidP="00100E43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2-</w:t>
      </w:r>
      <w:r>
        <w:rPr>
          <w:rFonts w:ascii="Arial" w:hAnsi="Arial" w:cs="Arial"/>
          <w:b/>
          <w:bCs/>
          <w:color w:val="0070C0"/>
          <w:sz w:val="20"/>
          <w:szCs w:val="20"/>
        </w:rPr>
        <w:tab/>
      </w:r>
      <w:r w:rsidR="00A333DA" w:rsidRPr="00100E43">
        <w:rPr>
          <w:rFonts w:ascii="Arial" w:hAnsi="Arial" w:cs="Arial"/>
          <w:b/>
          <w:bCs/>
          <w:color w:val="0070C0"/>
          <w:sz w:val="20"/>
          <w:szCs w:val="20"/>
        </w:rPr>
        <w:t>créée pour satisfaire spécifiquement des besoins d’intérêt général ayant un caractère autre qu’industriel ou commercial</w:t>
      </w:r>
      <w:r w:rsidR="00A333DA" w:rsidRPr="00100E43">
        <w:rPr>
          <w:rFonts w:ascii="Arial" w:hAnsi="Arial" w:cs="Arial"/>
          <w:bCs/>
          <w:color w:val="0070C0"/>
          <w:sz w:val="20"/>
          <w:szCs w:val="20"/>
        </w:rPr>
        <w:t xml:space="preserve"> : </w:t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 xml:space="preserve"> OUI</w:t>
      </w: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tab/>
      </w: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 xml:space="preserve"> NON</w:t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 xml:space="preserve">Joindre une copie des statuts et </w:t>
      </w:r>
      <w:r w:rsidR="00606109" w:rsidRPr="00100E43">
        <w:rPr>
          <w:rFonts w:ascii="Arial" w:hAnsi="Arial" w:cs="Arial"/>
          <w:bCs/>
          <w:sz w:val="20"/>
          <w:szCs w:val="20"/>
        </w:rPr>
        <w:t>donner toutes précisions utiles</w:t>
      </w:r>
      <w:r w:rsidR="00CE0B4D">
        <w:rPr>
          <w:rFonts w:ascii="Arial" w:hAnsi="Arial" w:cs="Arial"/>
          <w:bCs/>
          <w:sz w:val="20"/>
          <w:szCs w:val="20"/>
        </w:rPr>
        <w:t xml:space="preserve"> (exemple : dans le cas d’une association : reconnaissance d’intérêt général ou d’utilité publique</w:t>
      </w:r>
      <w:r w:rsidR="00CE0B4D">
        <w:rPr>
          <w:rStyle w:val="Appelnotedebasdep"/>
          <w:rFonts w:ascii="Arial" w:hAnsi="Arial" w:cs="Arial"/>
          <w:bCs/>
          <w:sz w:val="20"/>
          <w:szCs w:val="20"/>
        </w:rPr>
        <w:footnoteReference w:id="2"/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100E43">
        <w:rPr>
          <w:rFonts w:ascii="Arial" w:hAnsi="Arial" w:cs="Arial"/>
          <w:b/>
          <w:bCs/>
          <w:color w:val="0070C0"/>
          <w:sz w:val="20"/>
          <w:szCs w:val="20"/>
        </w:rPr>
        <w:t xml:space="preserve">3- </w:t>
      </w:r>
      <w:r w:rsidR="00100E43">
        <w:rPr>
          <w:rFonts w:ascii="Arial" w:hAnsi="Arial" w:cs="Arial"/>
          <w:b/>
          <w:bCs/>
          <w:color w:val="0070C0"/>
          <w:sz w:val="20"/>
          <w:szCs w:val="20"/>
        </w:rPr>
        <w:tab/>
        <w:t>m</w:t>
      </w:r>
      <w:r w:rsidRPr="00100E43">
        <w:rPr>
          <w:rFonts w:ascii="Arial" w:hAnsi="Arial" w:cs="Arial"/>
          <w:b/>
          <w:bCs/>
          <w:color w:val="0070C0"/>
          <w:sz w:val="20"/>
          <w:szCs w:val="20"/>
        </w:rPr>
        <w:t>erci de répondre à ces trois hypothèses:</w:t>
      </w:r>
    </w:p>
    <w:p w:rsidR="00A333DA" w:rsidRPr="00100E43" w:rsidRDefault="00A333DA" w:rsidP="00100E43">
      <w:pPr>
        <w:jc w:val="both"/>
        <w:rPr>
          <w:rFonts w:ascii="Arial" w:hAnsi="Arial" w:cs="Arial"/>
          <w:sz w:val="20"/>
          <w:szCs w:val="20"/>
        </w:rPr>
      </w:pPr>
    </w:p>
    <w:p w:rsidR="00A333DA" w:rsidRPr="00100E43" w:rsidRDefault="00951C83" w:rsidP="00100E43">
      <w:pPr>
        <w:numPr>
          <w:ilvl w:val="0"/>
          <w:numId w:val="1"/>
        </w:num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bCs/>
          <w:color w:val="C00000"/>
          <w:sz w:val="20"/>
          <w:szCs w:val="20"/>
        </w:rPr>
        <w:t>L</w:t>
      </w:r>
      <w:r w:rsidR="00A333DA" w:rsidRPr="00100E43">
        <w:rPr>
          <w:rFonts w:ascii="Arial" w:hAnsi="Arial" w:cs="Arial"/>
          <w:bCs/>
          <w:color w:val="C00000"/>
          <w:sz w:val="20"/>
          <w:szCs w:val="20"/>
        </w:rPr>
        <w:t>'activité</w:t>
      </w:r>
      <w:r>
        <w:rPr>
          <w:rFonts w:ascii="Arial" w:hAnsi="Arial" w:cs="Arial"/>
          <w:bCs/>
          <w:color w:val="C00000"/>
          <w:sz w:val="20"/>
          <w:szCs w:val="20"/>
        </w:rPr>
        <w:t xml:space="preserve"> de la structure</w:t>
      </w:r>
      <w:r w:rsidR="00A333DA" w:rsidRPr="00100E43">
        <w:rPr>
          <w:rFonts w:ascii="Arial" w:hAnsi="Arial" w:cs="Arial"/>
          <w:bCs/>
          <w:color w:val="C00000"/>
          <w:sz w:val="20"/>
          <w:szCs w:val="20"/>
        </w:rPr>
        <w:t xml:space="preserve"> est financée majoritairement par l’État, les collectivités territoriales ou d’autres organismes de droit public.</w:t>
      </w:r>
    </w:p>
    <w:p w:rsidR="00A333DA" w:rsidRPr="00100E43" w:rsidRDefault="00A333DA" w:rsidP="00951C83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ab/>
        <w:t xml:space="preserve">OUI              </w:t>
      </w: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ab/>
        <w:t>NON</w:t>
      </w: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606109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>Joindre</w:t>
      </w:r>
      <w:r w:rsidR="00A333DA" w:rsidRPr="00100E43">
        <w:rPr>
          <w:rFonts w:ascii="Arial" w:hAnsi="Arial" w:cs="Arial"/>
          <w:bCs/>
          <w:sz w:val="20"/>
          <w:szCs w:val="20"/>
        </w:rPr>
        <w:t xml:space="preserve"> un état des sources de financement sur la période budgétaire en cours et </w:t>
      </w:r>
      <w:r w:rsidRPr="00100E43">
        <w:rPr>
          <w:rFonts w:ascii="Arial" w:hAnsi="Arial" w:cs="Arial"/>
          <w:bCs/>
          <w:sz w:val="20"/>
          <w:szCs w:val="20"/>
        </w:rPr>
        <w:t>donner toutes précisions utiles</w:t>
      </w:r>
    </w:p>
    <w:p w:rsidR="00606109" w:rsidRPr="00100E43" w:rsidRDefault="00606109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951C83" w:rsidP="00100E43">
      <w:pPr>
        <w:numPr>
          <w:ilvl w:val="0"/>
          <w:numId w:val="1"/>
        </w:num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bCs/>
          <w:color w:val="C00000"/>
          <w:sz w:val="20"/>
          <w:szCs w:val="20"/>
        </w:rPr>
        <w:t>La gestion de la structure</w:t>
      </w:r>
      <w:r w:rsidR="00A333DA" w:rsidRPr="00100E43">
        <w:rPr>
          <w:rFonts w:ascii="Arial" w:hAnsi="Arial" w:cs="Arial"/>
          <w:bCs/>
          <w:color w:val="C00000"/>
          <w:sz w:val="20"/>
          <w:szCs w:val="20"/>
        </w:rPr>
        <w:t xml:space="preserve"> est soumise à un contrôle par l’État, les collectivités territoriales ou d’autres organismes de droit public.</w:t>
      </w:r>
    </w:p>
    <w:p w:rsidR="00100E43" w:rsidRPr="00100E43" w:rsidRDefault="00100E43" w:rsidP="00100E43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ab/>
        <w:t xml:space="preserve">OUI              </w:t>
      </w: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ab/>
        <w:t>NON</w:t>
      </w:r>
    </w:p>
    <w:p w:rsidR="00606109" w:rsidRPr="00100E43" w:rsidRDefault="00606109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606109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>J</w:t>
      </w:r>
      <w:r w:rsidR="00A333DA" w:rsidRPr="00100E43">
        <w:rPr>
          <w:rFonts w:ascii="Arial" w:hAnsi="Arial" w:cs="Arial"/>
          <w:bCs/>
          <w:sz w:val="20"/>
          <w:szCs w:val="20"/>
        </w:rPr>
        <w:t xml:space="preserve">oindre une copie des statuts et </w:t>
      </w:r>
      <w:r w:rsidRPr="00100E43">
        <w:rPr>
          <w:rFonts w:ascii="Arial" w:hAnsi="Arial" w:cs="Arial"/>
          <w:bCs/>
          <w:sz w:val="20"/>
          <w:szCs w:val="20"/>
        </w:rPr>
        <w:t>donner toutes précisions utiles</w:t>
      </w:r>
    </w:p>
    <w:p w:rsidR="00606109" w:rsidRPr="00100E43" w:rsidRDefault="00606109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951C83" w:rsidP="00100E43">
      <w:pPr>
        <w:numPr>
          <w:ilvl w:val="0"/>
          <w:numId w:val="1"/>
        </w:num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bCs/>
          <w:color w:val="C00000"/>
          <w:sz w:val="20"/>
          <w:szCs w:val="20"/>
        </w:rPr>
        <w:t>L</w:t>
      </w:r>
      <w:r w:rsidR="00A333DA" w:rsidRPr="00100E43">
        <w:rPr>
          <w:rFonts w:ascii="Arial" w:hAnsi="Arial" w:cs="Arial"/>
          <w:bCs/>
          <w:color w:val="C00000"/>
          <w:sz w:val="20"/>
          <w:szCs w:val="20"/>
        </w:rPr>
        <w:t>'organe d’administration</w:t>
      </w:r>
      <w:r>
        <w:rPr>
          <w:rFonts w:ascii="Arial" w:hAnsi="Arial" w:cs="Arial"/>
          <w:bCs/>
          <w:color w:val="C00000"/>
          <w:sz w:val="20"/>
          <w:szCs w:val="20"/>
        </w:rPr>
        <w:t xml:space="preserve"> de la structure</w:t>
      </w:r>
      <w:r w:rsidR="00A333DA" w:rsidRPr="00100E43">
        <w:rPr>
          <w:rFonts w:ascii="Arial" w:hAnsi="Arial" w:cs="Arial"/>
          <w:bCs/>
          <w:color w:val="C00000"/>
          <w:sz w:val="20"/>
          <w:szCs w:val="20"/>
        </w:rPr>
        <w:t>, de direction ou de surveillance est composé de membres dont plus de la moitié sont désignés par l’État, les collectivités territoriales ou d’autres organismes de droit public.</w:t>
      </w:r>
    </w:p>
    <w:p w:rsidR="00606109" w:rsidRPr="00100E43" w:rsidRDefault="00606109" w:rsidP="00A50C14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A333DA" w:rsidRPr="00100E43" w:rsidRDefault="00A333DA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ab/>
        <w:t xml:space="preserve">OUI              </w:t>
      </w:r>
      <w:r w:rsidRPr="00100E43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100E4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72F89">
        <w:rPr>
          <w:rFonts w:ascii="Arial" w:hAnsi="Arial" w:cs="Arial"/>
          <w:bCs/>
          <w:sz w:val="20"/>
          <w:szCs w:val="20"/>
        </w:rPr>
      </w:r>
      <w:r w:rsidR="00872F89">
        <w:rPr>
          <w:rFonts w:ascii="Arial" w:hAnsi="Arial" w:cs="Arial"/>
          <w:bCs/>
          <w:sz w:val="20"/>
          <w:szCs w:val="20"/>
        </w:rPr>
        <w:fldChar w:fldCharType="separate"/>
      </w:r>
      <w:r w:rsidRPr="00100E43">
        <w:rPr>
          <w:rFonts w:ascii="Arial" w:hAnsi="Arial" w:cs="Arial"/>
          <w:sz w:val="20"/>
          <w:szCs w:val="20"/>
        </w:rPr>
        <w:fldChar w:fldCharType="end"/>
      </w:r>
      <w:r w:rsidRPr="00100E43">
        <w:rPr>
          <w:rFonts w:ascii="Arial" w:hAnsi="Arial" w:cs="Arial"/>
          <w:bCs/>
          <w:sz w:val="20"/>
          <w:szCs w:val="20"/>
        </w:rPr>
        <w:tab/>
        <w:t>NON</w:t>
      </w:r>
    </w:p>
    <w:p w:rsidR="00606109" w:rsidRPr="00100E43" w:rsidRDefault="00606109" w:rsidP="00100E43">
      <w:pPr>
        <w:jc w:val="both"/>
        <w:rPr>
          <w:rFonts w:ascii="Arial" w:hAnsi="Arial" w:cs="Arial"/>
          <w:bCs/>
          <w:sz w:val="20"/>
          <w:szCs w:val="20"/>
        </w:rPr>
      </w:pPr>
    </w:p>
    <w:p w:rsidR="00606109" w:rsidRPr="00100E43" w:rsidRDefault="00606109" w:rsidP="00100E43">
      <w:pPr>
        <w:jc w:val="both"/>
        <w:rPr>
          <w:rFonts w:ascii="Arial" w:hAnsi="Arial" w:cs="Arial"/>
          <w:bCs/>
          <w:sz w:val="20"/>
          <w:szCs w:val="20"/>
        </w:rPr>
      </w:pPr>
      <w:r w:rsidRPr="00100E43">
        <w:rPr>
          <w:rFonts w:ascii="Arial" w:hAnsi="Arial" w:cs="Arial"/>
          <w:bCs/>
          <w:sz w:val="20"/>
          <w:szCs w:val="20"/>
        </w:rPr>
        <w:t>J</w:t>
      </w:r>
      <w:r w:rsidR="00A333DA" w:rsidRPr="00100E43">
        <w:rPr>
          <w:rFonts w:ascii="Arial" w:hAnsi="Arial" w:cs="Arial"/>
          <w:bCs/>
          <w:sz w:val="20"/>
          <w:szCs w:val="20"/>
        </w:rPr>
        <w:t xml:space="preserve">oindre une copie des statuts et donner toutes précisions utiles. </w:t>
      </w:r>
    </w:p>
    <w:p w:rsidR="00606109" w:rsidRPr="00100E43" w:rsidRDefault="00606109" w:rsidP="00A333DA">
      <w:pPr>
        <w:rPr>
          <w:rFonts w:ascii="Arial" w:hAnsi="Arial" w:cs="Arial"/>
          <w:bCs/>
          <w:sz w:val="20"/>
          <w:szCs w:val="20"/>
        </w:rPr>
      </w:pPr>
    </w:p>
    <w:p w:rsidR="00A333DA" w:rsidRPr="00100E43" w:rsidRDefault="00100E43" w:rsidP="00100E43">
      <w:pPr>
        <w:jc w:val="both"/>
        <w:rPr>
          <w:rFonts w:ascii="Arial" w:hAnsi="Arial" w:cs="Arial"/>
          <w:b/>
          <w:sz w:val="20"/>
          <w:szCs w:val="20"/>
        </w:rPr>
      </w:pPr>
      <w:r w:rsidRPr="00100E43">
        <w:rPr>
          <w:rFonts w:ascii="Arial" w:hAnsi="Arial" w:cs="Arial"/>
          <w:b/>
          <w:sz w:val="20"/>
          <w:szCs w:val="20"/>
        </w:rPr>
        <w:t>Au vu de vos ré</w:t>
      </w:r>
      <w:r w:rsidR="006C2AE6">
        <w:rPr>
          <w:rFonts w:ascii="Arial" w:hAnsi="Arial" w:cs="Arial"/>
          <w:b/>
          <w:sz w:val="20"/>
          <w:szCs w:val="20"/>
        </w:rPr>
        <w:t xml:space="preserve">ponses et des documents fournis, </w:t>
      </w:r>
      <w:r w:rsidRPr="00100E43">
        <w:rPr>
          <w:rFonts w:ascii="Arial" w:hAnsi="Arial" w:cs="Arial"/>
          <w:b/>
          <w:sz w:val="20"/>
          <w:szCs w:val="20"/>
        </w:rPr>
        <w:t>le service instructeur procédera à l’analyse « OQDP</w:t>
      </w:r>
      <w:r w:rsidR="006C2AE6">
        <w:rPr>
          <w:rFonts w:ascii="Arial" w:hAnsi="Arial" w:cs="Arial"/>
          <w:b/>
          <w:sz w:val="20"/>
          <w:szCs w:val="20"/>
        </w:rPr>
        <w:t> » et v</w:t>
      </w:r>
      <w:r w:rsidRPr="00100E43">
        <w:rPr>
          <w:rFonts w:ascii="Arial" w:hAnsi="Arial" w:cs="Arial"/>
          <w:b/>
          <w:sz w:val="20"/>
          <w:szCs w:val="20"/>
        </w:rPr>
        <w:t>ous tiendra informé de votre soumission, ou non, à la commande publique.</w:t>
      </w:r>
    </w:p>
    <w:p w:rsidR="00100E43" w:rsidRPr="00100E43" w:rsidRDefault="00100E43" w:rsidP="00100E43">
      <w:pPr>
        <w:jc w:val="both"/>
        <w:rPr>
          <w:rFonts w:ascii="Arial" w:hAnsi="Arial" w:cs="Arial"/>
          <w:b/>
          <w:sz w:val="20"/>
          <w:szCs w:val="20"/>
        </w:rPr>
      </w:pPr>
    </w:p>
    <w:p w:rsidR="00100E43" w:rsidRPr="00100E43" w:rsidRDefault="00100E43" w:rsidP="00100E43">
      <w:pPr>
        <w:jc w:val="both"/>
        <w:rPr>
          <w:rFonts w:ascii="Arial" w:hAnsi="Arial" w:cs="Arial"/>
          <w:b/>
          <w:sz w:val="20"/>
          <w:szCs w:val="20"/>
        </w:rPr>
      </w:pPr>
      <w:r w:rsidRPr="00100E43">
        <w:rPr>
          <w:rFonts w:ascii="Arial" w:hAnsi="Arial" w:cs="Arial"/>
          <w:b/>
          <w:sz w:val="20"/>
          <w:szCs w:val="20"/>
        </w:rPr>
        <w:t xml:space="preserve">N’hésitez pas à contacter le service instructeur pour </w:t>
      </w:r>
      <w:r w:rsidR="006C2AE6">
        <w:rPr>
          <w:rFonts w:ascii="Arial" w:hAnsi="Arial" w:cs="Arial"/>
          <w:b/>
          <w:sz w:val="20"/>
          <w:szCs w:val="20"/>
        </w:rPr>
        <w:t>toute question relative</w:t>
      </w:r>
      <w:r w:rsidRPr="00100E43">
        <w:rPr>
          <w:rFonts w:ascii="Arial" w:hAnsi="Arial" w:cs="Arial"/>
          <w:b/>
          <w:sz w:val="20"/>
          <w:szCs w:val="20"/>
        </w:rPr>
        <w:t xml:space="preserve"> à cette analyse.</w:t>
      </w:r>
    </w:p>
    <w:sectPr w:rsidR="00100E43" w:rsidRPr="001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4D" w:rsidRDefault="00CE0B4D" w:rsidP="00CE0B4D">
      <w:pPr>
        <w:spacing w:line="240" w:lineRule="auto"/>
      </w:pPr>
      <w:r>
        <w:separator/>
      </w:r>
    </w:p>
  </w:endnote>
  <w:endnote w:type="continuationSeparator" w:id="0">
    <w:p w:rsidR="00CE0B4D" w:rsidRDefault="00CE0B4D" w:rsidP="00CE0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4D" w:rsidRDefault="00CE0B4D" w:rsidP="00CE0B4D">
      <w:pPr>
        <w:spacing w:line="240" w:lineRule="auto"/>
      </w:pPr>
      <w:r>
        <w:separator/>
      </w:r>
    </w:p>
  </w:footnote>
  <w:footnote w:type="continuationSeparator" w:id="0">
    <w:p w:rsidR="00CE0B4D" w:rsidRDefault="00CE0B4D" w:rsidP="00CE0B4D">
      <w:pPr>
        <w:spacing w:line="240" w:lineRule="auto"/>
      </w:pPr>
      <w:r>
        <w:continuationSeparator/>
      </w:r>
    </w:p>
  </w:footnote>
  <w:footnote w:id="1">
    <w:p w:rsidR="005923CC" w:rsidRPr="00173097" w:rsidRDefault="005923CC" w:rsidP="005923CC">
      <w:pPr>
        <w:jc w:val="both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="00A75B49" w:rsidRPr="00173097">
        <w:rPr>
          <w:rFonts w:ascii="Arial" w:hAnsi="Arial" w:cs="Arial"/>
          <w:sz w:val="18"/>
          <w:szCs w:val="18"/>
        </w:rPr>
        <w:t>Certains</w:t>
      </w:r>
      <w:r w:rsidRPr="00173097">
        <w:rPr>
          <w:rFonts w:ascii="Arial" w:hAnsi="Arial" w:cs="Arial"/>
          <w:sz w:val="18"/>
          <w:szCs w:val="18"/>
        </w:rPr>
        <w:t xml:space="preserve"> organismes peuvent ne pas être conscients qu’ils sont organismes reconnus de droit public (OQDP). </w:t>
      </w:r>
      <w:r w:rsidR="00A75B49" w:rsidRPr="00173097">
        <w:rPr>
          <w:rFonts w:ascii="Arial" w:hAnsi="Arial" w:cs="Arial"/>
          <w:sz w:val="18"/>
          <w:szCs w:val="18"/>
        </w:rPr>
        <w:t xml:space="preserve"> </w:t>
      </w:r>
      <w:r w:rsidRPr="00173097">
        <w:rPr>
          <w:rFonts w:ascii="Arial" w:hAnsi="Arial" w:cs="Arial"/>
          <w:sz w:val="18"/>
          <w:szCs w:val="18"/>
        </w:rPr>
        <w:t>Un organisme est reconnu comme OQDP lorsque les</w:t>
      </w:r>
      <w:r w:rsidR="00173097" w:rsidRPr="00173097">
        <w:rPr>
          <w:rFonts w:ascii="Arial" w:hAnsi="Arial" w:cs="Arial"/>
          <w:sz w:val="18"/>
          <w:szCs w:val="18"/>
        </w:rPr>
        <w:t xml:space="preserve"> 3 conditions indiquées ci-dess</w:t>
      </w:r>
      <w:r w:rsidRPr="00173097">
        <w:rPr>
          <w:rFonts w:ascii="Arial" w:hAnsi="Arial" w:cs="Arial"/>
          <w:sz w:val="18"/>
          <w:szCs w:val="18"/>
        </w:rPr>
        <w:t>us sont remplies.</w:t>
      </w:r>
      <w:r w:rsidR="00A75B49" w:rsidRPr="00173097">
        <w:rPr>
          <w:rFonts w:ascii="Arial" w:hAnsi="Arial" w:cs="Arial"/>
          <w:sz w:val="18"/>
          <w:szCs w:val="18"/>
        </w:rPr>
        <w:t xml:space="preserve"> </w:t>
      </w:r>
      <w:r w:rsidRPr="00173097">
        <w:rPr>
          <w:rFonts w:ascii="Arial" w:hAnsi="Arial" w:cs="Arial"/>
          <w:sz w:val="18"/>
          <w:szCs w:val="18"/>
        </w:rPr>
        <w:t xml:space="preserve">L’analyse faite par le SI se fonde notamment sur les informations apportées par le demandeur dans cette annexe: </w:t>
      </w:r>
    </w:p>
    <w:p w:rsidR="005923CC" w:rsidRDefault="005923CC">
      <w:pPr>
        <w:pStyle w:val="Notedebasdepage"/>
      </w:pPr>
    </w:p>
  </w:footnote>
  <w:footnote w:id="2">
    <w:p w:rsidR="00CE0B4D" w:rsidRDefault="00CE0B4D" w:rsidP="0017309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173097">
        <w:rPr>
          <w:rFonts w:ascii="Arial" w:hAnsi="Arial" w:cs="Arial"/>
          <w:sz w:val="18"/>
        </w:rPr>
        <w:t xml:space="preserve">La reconnaissance d’utilité publique est effectuée par décret pris par le Conseil d’Etat et s’accompagne d’une inscription sur la liste des associations/organismes reconnus d’utilité publique disponible sur : </w:t>
      </w:r>
      <w:hyperlink r:id="rId1" w:history="1">
        <w:r w:rsidRPr="00173097">
          <w:rPr>
            <w:rStyle w:val="Lienhypertexte"/>
            <w:rFonts w:ascii="Arial" w:hAnsi="Arial" w:cs="Arial"/>
            <w:sz w:val="18"/>
          </w:rPr>
          <w:t>https://www.date/gouv.fr/datasets/associations-reconnues-d-utilité-publique/</w:t>
        </w:r>
      </w:hyperlink>
    </w:p>
    <w:p w:rsidR="00CE0B4D" w:rsidRDefault="00CE0B4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3A0C"/>
    <w:multiLevelType w:val="hybridMultilevel"/>
    <w:tmpl w:val="39B4FAB8"/>
    <w:lvl w:ilvl="0" w:tplc="2F6E1C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DA"/>
    <w:rsid w:val="0007767A"/>
    <w:rsid w:val="00100E43"/>
    <w:rsid w:val="00173097"/>
    <w:rsid w:val="001C34AE"/>
    <w:rsid w:val="00330144"/>
    <w:rsid w:val="003A4E82"/>
    <w:rsid w:val="00502C72"/>
    <w:rsid w:val="005923CC"/>
    <w:rsid w:val="00606109"/>
    <w:rsid w:val="00687198"/>
    <w:rsid w:val="006B169D"/>
    <w:rsid w:val="006C2AE6"/>
    <w:rsid w:val="00700C50"/>
    <w:rsid w:val="00872F89"/>
    <w:rsid w:val="00951C83"/>
    <w:rsid w:val="00966480"/>
    <w:rsid w:val="00A333DA"/>
    <w:rsid w:val="00A50C14"/>
    <w:rsid w:val="00A75B49"/>
    <w:rsid w:val="00C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81100A-2533-4F40-A550-531148F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3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33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E0B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0B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0B4D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B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B4D"/>
    <w:rPr>
      <w:rFonts w:ascii="Verdana" w:hAnsi="Verdana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0B4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0B4D"/>
    <w:rPr>
      <w:rFonts w:ascii="Verdana" w:hAnsi="Verdana"/>
    </w:rPr>
  </w:style>
  <w:style w:type="character" w:styleId="Appelnotedebasdep">
    <w:name w:val="footnote reference"/>
    <w:basedOn w:val="Policepardfaut"/>
    <w:uiPriority w:val="99"/>
    <w:semiHidden/>
    <w:unhideWhenUsed/>
    <w:rsid w:val="00CE0B4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E0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6BDC0.B70532B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te/gouv.fr/datasets/associations-reconnues-d-utilit&#233;-publ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852C-46C8-4CCA-9931-E445C40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GIESBERGER</dc:creator>
  <cp:lastModifiedBy>Solange FRADET</cp:lastModifiedBy>
  <cp:revision>4</cp:revision>
  <dcterms:created xsi:type="dcterms:W3CDTF">2019-12-11T13:16:00Z</dcterms:created>
  <dcterms:modified xsi:type="dcterms:W3CDTF">2020-11-24T14:35:00Z</dcterms:modified>
</cp:coreProperties>
</file>